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E6B5" w14:textId="77777777" w:rsidR="007F31EA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Zasady rekrutacji do klasy dwu</w:t>
      </w:r>
      <w:r w:rsidR="007F31EA">
        <w:rPr>
          <w:rFonts w:ascii="Arial" w:hAnsi="Arial" w:cs="Arial"/>
          <w:b/>
          <w:bCs/>
          <w:sz w:val="24"/>
          <w:szCs w:val="24"/>
        </w:rPr>
        <w:t>języcznej</w:t>
      </w:r>
    </w:p>
    <w:p w14:paraId="41216DEC" w14:textId="77777777" w:rsidR="007F31EA" w:rsidRDefault="007F31E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w Liceum Akademickim</w:t>
      </w:r>
      <w:r w:rsidR="0089665C">
        <w:rPr>
          <w:rFonts w:ascii="Arial" w:hAnsi="Arial" w:cs="Arial"/>
          <w:b/>
          <w:bCs/>
          <w:sz w:val="24"/>
          <w:szCs w:val="24"/>
        </w:rPr>
        <w:t xml:space="preserve"> imienia </w:t>
      </w:r>
      <w:proofErr w:type="spellStart"/>
      <w:r w:rsidR="0089665C">
        <w:rPr>
          <w:rFonts w:ascii="Arial" w:hAnsi="Arial" w:cs="Arial"/>
          <w:b/>
          <w:bCs/>
          <w:sz w:val="24"/>
          <w:szCs w:val="24"/>
        </w:rPr>
        <w:t>Witelona</w:t>
      </w:r>
      <w:proofErr w:type="spellEnd"/>
      <w:r w:rsidR="00BB104A" w:rsidRPr="00286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2D2F80" w14:textId="227D6F3E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w Legnicy</w:t>
      </w:r>
    </w:p>
    <w:p w14:paraId="01A7167D" w14:textId="333B7026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przy ul. Sejmow</w:t>
      </w:r>
      <w:r w:rsidR="00E14896" w:rsidRPr="0028636F">
        <w:rPr>
          <w:rFonts w:ascii="Arial" w:hAnsi="Arial" w:cs="Arial"/>
          <w:b/>
          <w:bCs/>
          <w:sz w:val="24"/>
          <w:szCs w:val="24"/>
        </w:rPr>
        <w:t>ej</w:t>
      </w:r>
      <w:r w:rsidRPr="0028636F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4489F74" w14:textId="23E47F7D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w roku szkolnym 2026/2027</w:t>
      </w:r>
    </w:p>
    <w:p w14:paraId="42603465" w14:textId="77777777" w:rsidR="00BB104A" w:rsidRPr="0028636F" w:rsidRDefault="00BB104A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7F6A1124" w14:textId="36671700" w:rsidR="00A95649" w:rsidRPr="001D3E39" w:rsidRDefault="00A95649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§1 PODSTAWY PRAWNE</w:t>
      </w:r>
    </w:p>
    <w:p w14:paraId="535BA961" w14:textId="77777777" w:rsidR="00EF6EFC" w:rsidRPr="0028636F" w:rsidRDefault="00EF6EFC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98A5E7" w14:textId="675A1C1F" w:rsidR="00A95649" w:rsidRPr="0028636F" w:rsidRDefault="00A95649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1. Ustawa z dnia 14 grudnia 2016 r. Prawo oświatowe (Dz.U. z 2021 r. poz</w:t>
      </w:r>
      <w:r w:rsidR="002C52A2">
        <w:rPr>
          <w:rFonts w:ascii="Arial" w:hAnsi="Arial" w:cs="Arial"/>
          <w:sz w:val="24"/>
          <w:szCs w:val="24"/>
        </w:rPr>
        <w:t>. 1043</w:t>
      </w:r>
      <w:r w:rsidRPr="0028636F">
        <w:rPr>
          <w:rFonts w:ascii="Arial" w:hAnsi="Arial" w:cs="Arial"/>
          <w:sz w:val="24"/>
          <w:szCs w:val="24"/>
        </w:rPr>
        <w:t xml:space="preserve">), </w:t>
      </w:r>
    </w:p>
    <w:p w14:paraId="57B6C0E5" w14:textId="7410D0A1" w:rsidR="00A95649" w:rsidRPr="0028636F" w:rsidRDefault="00B13AD2" w:rsidP="001077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5649" w:rsidRPr="0028636F">
        <w:rPr>
          <w:rFonts w:ascii="Arial" w:hAnsi="Arial" w:cs="Arial"/>
          <w:sz w:val="24"/>
          <w:szCs w:val="24"/>
        </w:rPr>
        <w:t xml:space="preserve">Ustawa z dnia 7 września 1991 r. </w:t>
      </w:r>
      <w:r w:rsidR="002C52A2">
        <w:rPr>
          <w:rFonts w:ascii="Arial" w:hAnsi="Arial" w:cs="Arial"/>
          <w:sz w:val="24"/>
          <w:szCs w:val="24"/>
        </w:rPr>
        <w:t>o systemie oświaty (Dz. U z 2025 r. poz. 881</w:t>
      </w:r>
      <w:r w:rsidR="00A95649" w:rsidRPr="0028636F">
        <w:rPr>
          <w:rFonts w:ascii="Arial" w:hAnsi="Arial" w:cs="Arial"/>
          <w:sz w:val="24"/>
          <w:szCs w:val="24"/>
        </w:rPr>
        <w:t xml:space="preserve">), </w:t>
      </w:r>
    </w:p>
    <w:p w14:paraId="2934122F" w14:textId="77777777" w:rsidR="004473D6" w:rsidRPr="0028636F" w:rsidRDefault="004473D6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2D2FC07D" w14:textId="2E39FF8A" w:rsidR="00A95649" w:rsidRPr="001D3E39" w:rsidRDefault="00A95649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§2 ZASADY OGÓLNE</w:t>
      </w:r>
    </w:p>
    <w:p w14:paraId="1A2048E8" w14:textId="77777777" w:rsidR="005445E6" w:rsidRDefault="005445E6" w:rsidP="005445E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8124403" w14:textId="791D9F08" w:rsidR="005445E6" w:rsidRPr="00AF5F3E" w:rsidRDefault="005445E6" w:rsidP="00E56165">
      <w:pPr>
        <w:spacing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Podstawą przyjęcia kandydata do Liceum Akademickiego do klasy dwujęzycznej jest spełnienie jednego z dwóch warunków: </w:t>
      </w:r>
    </w:p>
    <w:p w14:paraId="21AEA8CB" w14:textId="13E8B340" w:rsidR="00E6419E" w:rsidRPr="00AF5F3E" w:rsidRDefault="00E56165" w:rsidP="00AF5F3E">
      <w:pPr>
        <w:pStyle w:val="Akapitzlist"/>
        <w:numPr>
          <w:ilvl w:val="0"/>
          <w:numId w:val="24"/>
        </w:numPr>
        <w:spacing w:line="360" w:lineRule="auto"/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</w:pPr>
      <w:r w:rsidRPr="00AF5F3E">
        <w:rPr>
          <w:rStyle w:val="Pogrubienie"/>
          <w:rFonts w:ascii="Arial" w:hAnsi="Arial" w:cs="Arial"/>
          <w:b w:val="0"/>
          <w:bCs w:val="0"/>
          <w:sz w:val="24"/>
          <w:szCs w:val="24"/>
        </w:rPr>
        <w:t>Uzyskanie</w:t>
      </w:r>
      <w:r w:rsidR="00066A00" w:rsidRPr="00AF5F3E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pozytywnego wyniku z pisemnego oraz ustnego sprawdzianu kompetencji językowych z języka angielskiego, przeprowadzanego zgodnie z obowiązującymi przepisami prawa oświatowego, obejmującego ocenę poziomu biegłości językowej w zakresie rozumienia tekstu pisanego i słuchanego, tworzenia wypowiedzi pisemnej oraz ustnej. </w:t>
      </w:r>
    </w:p>
    <w:p w14:paraId="375D73A5" w14:textId="32941ECD" w:rsidR="00066A00" w:rsidRPr="001077EA" w:rsidRDefault="00066A00" w:rsidP="00E56165">
      <w:pPr>
        <w:pStyle w:val="NormalnyWeb"/>
        <w:spacing w:line="360" w:lineRule="auto"/>
        <w:rPr>
          <w:rFonts w:ascii="Arial" w:eastAsiaTheme="majorEastAsia" w:hAnsi="Arial" w:cs="Arial"/>
          <w:b/>
          <w:bCs/>
        </w:rPr>
      </w:pPr>
      <w:r w:rsidRPr="001077EA">
        <w:rPr>
          <w:rStyle w:val="Pogrubienie"/>
          <w:rFonts w:ascii="Arial" w:eastAsiaTheme="majorEastAsia" w:hAnsi="Arial" w:cs="Arial"/>
          <w:b w:val="0"/>
          <w:bCs w:val="0"/>
        </w:rPr>
        <w:t xml:space="preserve">Sprawdzian oceniany jest w skali punktowej od 0 do 100 punktów, z czego część pisemna stanowi maksymalnie 70 punktów, a część ustna maksymalnie 30 punktów. Warunkiem uzyskania wyniku pozytywnego jest zdobycie co najmniej 30% punktów możliwych do uzyskania z każdej części sprawdzianu oraz </w:t>
      </w:r>
      <w:r w:rsidR="002C52A2">
        <w:rPr>
          <w:rStyle w:val="Pogrubienie"/>
          <w:rFonts w:ascii="Arial" w:eastAsiaTheme="majorEastAsia" w:hAnsi="Arial" w:cs="Arial"/>
          <w:b w:val="0"/>
          <w:bCs w:val="0"/>
        </w:rPr>
        <w:t>zdobycie łącznie minimum 60 punktów</w:t>
      </w:r>
      <w:r w:rsidRPr="001077EA">
        <w:rPr>
          <w:rStyle w:val="Pogrubienie"/>
          <w:rFonts w:ascii="Arial" w:eastAsiaTheme="majorEastAsia" w:hAnsi="Arial" w:cs="Arial"/>
          <w:b w:val="0"/>
          <w:bCs w:val="0"/>
        </w:rPr>
        <w:t>.</w:t>
      </w:r>
    </w:p>
    <w:p w14:paraId="172A4E32" w14:textId="77777777" w:rsidR="00066A00" w:rsidRPr="001077EA" w:rsidRDefault="00066A00" w:rsidP="001077EA">
      <w:pPr>
        <w:pStyle w:val="NormalnyWeb"/>
        <w:spacing w:line="360" w:lineRule="auto"/>
        <w:rPr>
          <w:rFonts w:ascii="Arial" w:hAnsi="Arial" w:cs="Arial"/>
          <w:b/>
          <w:bCs/>
        </w:rPr>
      </w:pPr>
      <w:r w:rsidRPr="001077EA">
        <w:rPr>
          <w:rStyle w:val="Pogrubienie"/>
          <w:rFonts w:ascii="Arial" w:eastAsiaTheme="majorEastAsia" w:hAnsi="Arial" w:cs="Arial"/>
          <w:b w:val="0"/>
          <w:bCs w:val="0"/>
        </w:rPr>
        <w:lastRenderedPageBreak/>
        <w:t>Uzyskana liczba punktów ze sprawdzianu kompetencji językowych wliczana jest do ogólnej liczby punktów rekrutacyjnych zgodnie z zasadami określonymi w regulaminie rekrutacji na dany rok szkolny.</w:t>
      </w:r>
    </w:p>
    <w:p w14:paraId="2841A87F" w14:textId="2E9565A5" w:rsidR="009053A6" w:rsidRPr="006E1A3F" w:rsidRDefault="009053A6" w:rsidP="00487985">
      <w:pPr>
        <w:pStyle w:val="NormalnyWeb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28636F">
        <w:rPr>
          <w:rFonts w:ascii="Arial" w:hAnsi="Arial" w:cs="Arial"/>
        </w:rPr>
        <w:t>Posiadanie tytułu</w:t>
      </w:r>
      <w:r w:rsidR="006E1A3F">
        <w:rPr>
          <w:rFonts w:ascii="Arial" w:hAnsi="Arial" w:cs="Arial"/>
        </w:rPr>
        <w:t xml:space="preserve"> </w:t>
      </w:r>
      <w:r w:rsidRPr="006E1A3F">
        <w:rPr>
          <w:rFonts w:ascii="Arial" w:hAnsi="Arial" w:cs="Arial"/>
        </w:rPr>
        <w:t>laureata lub finalisty ogólnopolskiej olimpiady przedmiotowej z języka angielskiego, organizowanej zgodnie z przepisami dotyczącymi organizacji olimpiad przedmiotowych, lub</w:t>
      </w:r>
      <w:r w:rsidR="00487985" w:rsidRPr="006E1A3F">
        <w:rPr>
          <w:rFonts w:ascii="Arial" w:hAnsi="Arial" w:cs="Arial"/>
        </w:rPr>
        <w:t xml:space="preserve"> </w:t>
      </w:r>
      <w:r w:rsidRPr="006E1A3F">
        <w:rPr>
          <w:rFonts w:ascii="Arial" w:hAnsi="Arial" w:cs="Arial"/>
        </w:rPr>
        <w:t xml:space="preserve">laureata konkursu przedmiotowego z języka angielskiego o zasięgu wojewódzkim lub </w:t>
      </w:r>
      <w:proofErr w:type="spellStart"/>
      <w:r w:rsidR="00DF0D7F" w:rsidRPr="006E1A3F">
        <w:rPr>
          <w:rFonts w:ascii="Arial" w:hAnsi="Arial" w:cs="Arial"/>
        </w:rPr>
        <w:t>ponadwojewódzkim</w:t>
      </w:r>
      <w:proofErr w:type="spellEnd"/>
      <w:r w:rsidRPr="006E1A3F">
        <w:rPr>
          <w:rFonts w:ascii="Arial" w:hAnsi="Arial" w:cs="Arial"/>
        </w:rPr>
        <w:t>, organizowanego przez właściwego kuratora oświaty.</w:t>
      </w:r>
    </w:p>
    <w:p w14:paraId="630BF6B2" w14:textId="2FC8C96B" w:rsidR="009053A6" w:rsidRPr="0028636F" w:rsidRDefault="009053A6" w:rsidP="0097294E">
      <w:pPr>
        <w:pStyle w:val="NormalnyWeb"/>
        <w:spacing w:line="360" w:lineRule="auto"/>
        <w:rPr>
          <w:rFonts w:ascii="Arial" w:hAnsi="Arial" w:cs="Arial"/>
        </w:rPr>
      </w:pPr>
      <w:r w:rsidRPr="0028636F">
        <w:rPr>
          <w:rFonts w:ascii="Arial" w:hAnsi="Arial" w:cs="Arial"/>
        </w:rPr>
        <w:t>Spełnienie jednego z wyżej wskazanych warunków stanowi podstawę do uwzględnienia kandydata w postępowaniu rekrutacyjnym do oddziału dwujęzycznego.</w:t>
      </w:r>
    </w:p>
    <w:p w14:paraId="7DD64D14" w14:textId="7DEEAEFC" w:rsidR="00DB4D46" w:rsidRPr="0028636F" w:rsidRDefault="00A95649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 xml:space="preserve">2. W klasie dwujęzycznej </w:t>
      </w:r>
      <w:r w:rsidR="00CA7A26" w:rsidRPr="0028636F">
        <w:rPr>
          <w:rFonts w:ascii="Arial" w:hAnsi="Arial" w:cs="Arial"/>
          <w:sz w:val="24"/>
          <w:szCs w:val="24"/>
        </w:rPr>
        <w:t>w roku 2026</w:t>
      </w:r>
      <w:r w:rsidR="0097294E">
        <w:rPr>
          <w:rFonts w:ascii="Arial" w:hAnsi="Arial" w:cs="Arial"/>
          <w:sz w:val="24"/>
          <w:szCs w:val="24"/>
        </w:rPr>
        <w:t>/</w:t>
      </w:r>
      <w:r w:rsidR="00CA7A26" w:rsidRPr="0028636F">
        <w:rPr>
          <w:rFonts w:ascii="Arial" w:hAnsi="Arial" w:cs="Arial"/>
          <w:sz w:val="24"/>
          <w:szCs w:val="24"/>
        </w:rPr>
        <w:t xml:space="preserve">2027 </w:t>
      </w:r>
      <w:r w:rsidRPr="0028636F">
        <w:rPr>
          <w:rFonts w:ascii="Arial" w:hAnsi="Arial" w:cs="Arial"/>
          <w:sz w:val="24"/>
          <w:szCs w:val="24"/>
        </w:rPr>
        <w:t xml:space="preserve">przedmioty prowadzone w języku angielskim </w:t>
      </w:r>
      <w:r w:rsidR="00DB4D46" w:rsidRPr="0028636F">
        <w:rPr>
          <w:rFonts w:ascii="Arial" w:hAnsi="Arial" w:cs="Arial"/>
          <w:sz w:val="24"/>
          <w:szCs w:val="24"/>
        </w:rPr>
        <w:t>to</w:t>
      </w:r>
      <w:r w:rsidRPr="0028636F">
        <w:rPr>
          <w:rFonts w:ascii="Arial" w:hAnsi="Arial" w:cs="Arial"/>
          <w:sz w:val="24"/>
          <w:szCs w:val="24"/>
        </w:rPr>
        <w:t xml:space="preserve"> geografia i biologia. </w:t>
      </w:r>
      <w:r w:rsidR="00DB4D46" w:rsidRPr="0028636F">
        <w:rPr>
          <w:rFonts w:ascii="Arial" w:hAnsi="Arial" w:cs="Arial"/>
          <w:sz w:val="24"/>
          <w:szCs w:val="24"/>
        </w:rPr>
        <w:t>Każdy kandydat do klasy dwujęzycznej musi znać podstawy języka angielskiego pozwalające na czynne uczestniczenie w zajęciach prowadzonych w tym języku, jako że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autorski program nauczania języka angielskiego jest znacznie rozszerzony,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nauczyciele prowadzący zajęcia dwujęzycznie mają obowiązek realizowania programu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swojego przedmiotu tak, aby przygotować uczniów do biegłego posługiwania się językiem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angielskim w różnych dziedzinach nauki.</w:t>
      </w:r>
    </w:p>
    <w:p w14:paraId="020B7953" w14:textId="77777777" w:rsidR="004473D6" w:rsidRPr="001D3E39" w:rsidRDefault="004473D6" w:rsidP="001077E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52E753" w14:textId="2538D094" w:rsidR="00DB4D46" w:rsidRPr="001D3E39" w:rsidRDefault="00DB4D46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§3</w:t>
      </w:r>
      <w:r w:rsidR="00A00016"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E39">
        <w:rPr>
          <w:rFonts w:ascii="Arial" w:hAnsi="Arial" w:cs="Arial"/>
          <w:b/>
          <w:bCs/>
          <w:sz w:val="24"/>
          <w:szCs w:val="24"/>
        </w:rPr>
        <w:t xml:space="preserve">TERMINARZ </w:t>
      </w:r>
      <w:r w:rsidR="006209DF" w:rsidRPr="001D3E39">
        <w:rPr>
          <w:rFonts w:ascii="Arial" w:hAnsi="Arial" w:cs="Arial"/>
          <w:b/>
          <w:bCs/>
          <w:sz w:val="24"/>
          <w:szCs w:val="24"/>
        </w:rPr>
        <w:t>PISEMNEGO I USTNEGO SPRAWDZIANU KOMPETENCJI JĘZYKOWEJ</w:t>
      </w:r>
    </w:p>
    <w:p w14:paraId="0E4F730D" w14:textId="77777777" w:rsidR="00A51418" w:rsidRPr="0028636F" w:rsidRDefault="00A51418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1F6A70" w14:textId="55D24D6A" w:rsidR="00443108" w:rsidRPr="0028636F" w:rsidRDefault="002766C7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Pisemny</w:t>
      </w:r>
      <w:r w:rsidR="00721221" w:rsidRPr="0028636F">
        <w:rPr>
          <w:rFonts w:ascii="Arial" w:hAnsi="Arial" w:cs="Arial"/>
          <w:sz w:val="24"/>
          <w:szCs w:val="24"/>
        </w:rPr>
        <w:t xml:space="preserve"> sprawdzian kompetencji odbędzie się </w:t>
      </w:r>
      <w:r w:rsidR="00AD044C" w:rsidRPr="0028636F">
        <w:rPr>
          <w:rFonts w:ascii="Arial" w:hAnsi="Arial" w:cs="Arial"/>
          <w:sz w:val="24"/>
          <w:szCs w:val="24"/>
        </w:rPr>
        <w:t>0</w:t>
      </w:r>
      <w:r w:rsidR="00C248B9" w:rsidRPr="0028636F">
        <w:rPr>
          <w:rFonts w:ascii="Arial" w:hAnsi="Arial" w:cs="Arial"/>
          <w:sz w:val="24"/>
          <w:szCs w:val="24"/>
        </w:rPr>
        <w:t>2.06</w:t>
      </w:r>
      <w:r w:rsidR="00DB4D46" w:rsidRPr="0028636F">
        <w:rPr>
          <w:rFonts w:ascii="Arial" w:hAnsi="Arial" w:cs="Arial"/>
          <w:sz w:val="24"/>
          <w:szCs w:val="24"/>
        </w:rPr>
        <w:t xml:space="preserve"> 2026 r. od godziny 0</w:t>
      </w:r>
      <w:r w:rsidR="00114D1F" w:rsidRPr="0028636F">
        <w:rPr>
          <w:rFonts w:ascii="Arial" w:hAnsi="Arial" w:cs="Arial"/>
          <w:sz w:val="24"/>
          <w:szCs w:val="24"/>
        </w:rPr>
        <w:t>8</w:t>
      </w:r>
      <w:r w:rsidR="00DB4D46" w:rsidRPr="0028636F">
        <w:rPr>
          <w:rFonts w:ascii="Arial" w:hAnsi="Arial" w:cs="Arial"/>
          <w:sz w:val="24"/>
          <w:szCs w:val="24"/>
        </w:rPr>
        <w:t xml:space="preserve">:00 do </w:t>
      </w:r>
      <w:r w:rsidR="00114D1F" w:rsidRPr="0028636F">
        <w:rPr>
          <w:rFonts w:ascii="Arial" w:hAnsi="Arial" w:cs="Arial"/>
          <w:sz w:val="24"/>
          <w:szCs w:val="24"/>
        </w:rPr>
        <w:t>9</w:t>
      </w:r>
      <w:r w:rsidR="00C248B9" w:rsidRPr="0028636F">
        <w:rPr>
          <w:rFonts w:ascii="Arial" w:hAnsi="Arial" w:cs="Arial"/>
          <w:sz w:val="24"/>
          <w:szCs w:val="24"/>
        </w:rPr>
        <w:t>:3</w:t>
      </w:r>
      <w:r w:rsidRPr="0028636F">
        <w:rPr>
          <w:rFonts w:ascii="Arial" w:hAnsi="Arial" w:cs="Arial"/>
          <w:sz w:val="24"/>
          <w:szCs w:val="24"/>
        </w:rPr>
        <w:t>0.</w:t>
      </w:r>
      <w:r w:rsidR="00C248B9" w:rsidRPr="0028636F">
        <w:rPr>
          <w:rFonts w:ascii="Arial" w:hAnsi="Arial" w:cs="Arial"/>
          <w:sz w:val="24"/>
          <w:szCs w:val="24"/>
        </w:rPr>
        <w:t xml:space="preserve"> </w:t>
      </w:r>
      <w:r w:rsidRPr="0028636F">
        <w:rPr>
          <w:rFonts w:ascii="Arial" w:hAnsi="Arial" w:cs="Arial"/>
          <w:sz w:val="24"/>
          <w:szCs w:val="24"/>
        </w:rPr>
        <w:t>C</w:t>
      </w:r>
      <w:r w:rsidR="00C248B9" w:rsidRPr="0028636F">
        <w:rPr>
          <w:rFonts w:ascii="Arial" w:hAnsi="Arial" w:cs="Arial"/>
          <w:sz w:val="24"/>
          <w:szCs w:val="24"/>
        </w:rPr>
        <w:t xml:space="preserve">zęść </w:t>
      </w:r>
      <w:r w:rsidRPr="0028636F">
        <w:rPr>
          <w:rFonts w:ascii="Arial" w:hAnsi="Arial" w:cs="Arial"/>
          <w:sz w:val="24"/>
          <w:szCs w:val="24"/>
        </w:rPr>
        <w:t xml:space="preserve">ustna </w:t>
      </w:r>
      <w:r w:rsidR="00850AFA" w:rsidRPr="0028636F">
        <w:rPr>
          <w:rFonts w:ascii="Arial" w:hAnsi="Arial" w:cs="Arial"/>
          <w:sz w:val="24"/>
          <w:szCs w:val="24"/>
        </w:rPr>
        <w:t>odbędzie się 02.06.2026 r.</w:t>
      </w:r>
      <w:r w:rsidR="00443108" w:rsidRPr="0028636F">
        <w:rPr>
          <w:rFonts w:ascii="Arial" w:hAnsi="Arial" w:cs="Arial"/>
          <w:sz w:val="24"/>
          <w:szCs w:val="24"/>
        </w:rPr>
        <w:t>, od godziny 1</w:t>
      </w:r>
      <w:r w:rsidR="00114D1F" w:rsidRPr="0028636F">
        <w:rPr>
          <w:rFonts w:ascii="Arial" w:hAnsi="Arial" w:cs="Arial"/>
          <w:sz w:val="24"/>
          <w:szCs w:val="24"/>
        </w:rPr>
        <w:t>0</w:t>
      </w:r>
      <w:r w:rsidR="00443108" w:rsidRPr="0028636F">
        <w:rPr>
          <w:rFonts w:ascii="Arial" w:hAnsi="Arial" w:cs="Arial"/>
          <w:sz w:val="24"/>
          <w:szCs w:val="24"/>
        </w:rPr>
        <w:t>:00.</w:t>
      </w:r>
      <w:r w:rsidR="00882011" w:rsidRPr="0028636F">
        <w:rPr>
          <w:rFonts w:ascii="Arial" w:hAnsi="Arial" w:cs="Arial"/>
          <w:sz w:val="24"/>
          <w:szCs w:val="24"/>
        </w:rPr>
        <w:t xml:space="preserve"> </w:t>
      </w:r>
    </w:p>
    <w:p w14:paraId="36F13D9A" w14:textId="77777777" w:rsidR="00513C84" w:rsidRPr="001D3E39" w:rsidRDefault="00513C84" w:rsidP="001077E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D91A22A" w14:textId="74AACB1C" w:rsidR="00BD141F" w:rsidRPr="00BD141F" w:rsidRDefault="005D306C" w:rsidP="00BB367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</w:t>
      </w:r>
      <w:r w:rsidR="006F1CA9" w:rsidRPr="001D3E39">
        <w:rPr>
          <w:rFonts w:ascii="Arial" w:hAnsi="Arial" w:cs="Arial"/>
          <w:b/>
          <w:bCs/>
          <w:sz w:val="24"/>
          <w:szCs w:val="24"/>
        </w:rPr>
        <w:t>4</w:t>
      </w:r>
      <w:r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="00513C84" w:rsidRPr="001D3E39">
        <w:rPr>
          <w:rFonts w:ascii="Arial" w:hAnsi="Arial" w:cs="Arial"/>
          <w:b/>
          <w:bCs/>
          <w:sz w:val="24"/>
          <w:szCs w:val="24"/>
        </w:rPr>
        <w:t>KOMISJA REKRUTACYJNA</w:t>
      </w:r>
    </w:p>
    <w:p w14:paraId="7706DC67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Komisję rekrutacyjną powołuje Dyrektor Liceum Akademickiego w drodze zarządzenia.</w:t>
      </w:r>
    </w:p>
    <w:p w14:paraId="5D424FA1" w14:textId="6ED95BED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 skład komisji rekrutacyjnej przeprowadzającej postępowanie rekrutacyjne do szkoły wchodzi co najmniej trzech nauczycieli zatrudnionych w Liceum Akademickim</w:t>
      </w:r>
      <w:r w:rsidR="00645C2E" w:rsidRPr="002863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 tym co najmniej jeden nauczyciel języka angielskiego.</w:t>
      </w:r>
    </w:p>
    <w:p w14:paraId="53F5C933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 szkoły wyznacza przewodniczącego komisji rekrutacyjnej oraz może dokonywać zmian w jej składzie, w tym zmiany osoby pełniącej funkcję przewodniczącego.</w:t>
      </w:r>
    </w:p>
    <w:p w14:paraId="17349115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skład komisji rekrutacyjnej nie może wchodzić osoba, której dziecko uczestniczy w postępowaniu rekrutacyjnym prowadzonym do danej szkoły.</w:t>
      </w:r>
    </w:p>
    <w:p w14:paraId="56AE8727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rekrutacyjna jest tożsama z komisją egzaminacyjną przeprowadzającą sprawdzian kompetencji językowych, o ile Dyrektor szkoły nie postanowi inaczej w zarządzeniu o jej powołaniu.</w:t>
      </w:r>
    </w:p>
    <w:p w14:paraId="0083C9AD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zadań komisji rekrutacyjnej należy w szczególności:</w:t>
      </w:r>
    </w:p>
    <w:p w14:paraId="5ADC918B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spełniania przez kandydatów warunków oraz kryteriów branych pod uwagę w postępowaniu rekrutacyjnym;</w:t>
      </w:r>
    </w:p>
    <w:p w14:paraId="5AC854F7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przeprowadzenie sprawdzianu kompetencji językowych;</w:t>
      </w:r>
    </w:p>
    <w:p w14:paraId="52707A5F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ustalenie wyników postępowania rekrutacyjnego;</w:t>
      </w:r>
    </w:p>
    <w:p w14:paraId="401364E8" w14:textId="77777777" w:rsidR="00BD141F" w:rsidRPr="008B38F2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8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sporządzenie protokołu z przebiegu postępowania rekrutacyjnego.</w:t>
      </w:r>
    </w:p>
    <w:p w14:paraId="4312DC51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Posiedzenia komisji rekrutacyjnej zwołuje i prowadzi przewodniczący komisji.</w:t>
      </w:r>
    </w:p>
    <w:p w14:paraId="459AE691" w14:textId="77777777" w:rsid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wchodzące w skład komisji rekrutacyjnej są zobowiązane do zachowania poufności informacji dotyczących przebiegu posiedzeń komisji oraz podjętych rozstrzygnięć, w szczególności informacji mogących naruszać dobra osobiste kandydatów, ich rodziców, a także nauczycieli i innych pracowników szkoły.</w:t>
      </w:r>
    </w:p>
    <w:p w14:paraId="04EA3E07" w14:textId="77777777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8A9C00" w14:textId="77777777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FF72B" w14:textId="33DB42A9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990EA7" w14:textId="73D424E3" w:rsidR="002C6C8D" w:rsidRDefault="002C6C8D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97FAFF" w14:textId="77777777" w:rsidR="002C6C8D" w:rsidRPr="00BD141F" w:rsidRDefault="002C6C8D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</w:p>
    <w:p w14:paraId="610382E8" w14:textId="77777777" w:rsidR="00513C84" w:rsidRPr="0028636F" w:rsidRDefault="00513C84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4DDD6B50" w14:textId="6A37F6DD" w:rsidR="00513C84" w:rsidRPr="001D3E39" w:rsidRDefault="00513C84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</w:t>
      </w:r>
      <w:r w:rsidR="006F1CA9" w:rsidRPr="001D3E39">
        <w:rPr>
          <w:rFonts w:ascii="Arial" w:hAnsi="Arial" w:cs="Arial"/>
          <w:b/>
          <w:bCs/>
          <w:sz w:val="24"/>
          <w:szCs w:val="24"/>
        </w:rPr>
        <w:t>5</w:t>
      </w:r>
      <w:r w:rsidR="00920EF5"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E39">
        <w:rPr>
          <w:rFonts w:ascii="Arial" w:hAnsi="Arial" w:cs="Arial"/>
          <w:b/>
          <w:bCs/>
          <w:sz w:val="24"/>
          <w:szCs w:val="24"/>
        </w:rPr>
        <w:t>PROCEDURY ODWOŁAWCZE</w:t>
      </w:r>
    </w:p>
    <w:p w14:paraId="7C086415" w14:textId="77777777" w:rsidR="008B38F2" w:rsidRPr="0028636F" w:rsidRDefault="008B38F2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222518A" w14:textId="18FA69CD" w:rsidR="0057322C" w:rsidRPr="0028636F" w:rsidRDefault="00513C84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 xml:space="preserve">W terminie 3 </w:t>
      </w:r>
      <w:r w:rsidR="00AA1715" w:rsidRPr="0028636F">
        <w:rPr>
          <w:rFonts w:ascii="Arial" w:hAnsi="Arial" w:cs="Arial"/>
          <w:sz w:val="24"/>
          <w:szCs w:val="24"/>
        </w:rPr>
        <w:t xml:space="preserve">dni </w:t>
      </w:r>
      <w:r w:rsidR="00842C9A" w:rsidRPr="0028636F">
        <w:rPr>
          <w:rFonts w:ascii="Arial" w:hAnsi="Arial" w:cs="Arial"/>
          <w:sz w:val="24"/>
          <w:szCs w:val="24"/>
        </w:rPr>
        <w:t>od ogłoszenia wyników nabor</w:t>
      </w:r>
      <w:r w:rsidR="00AA1715" w:rsidRPr="0028636F">
        <w:rPr>
          <w:rFonts w:ascii="Arial" w:hAnsi="Arial" w:cs="Arial"/>
          <w:sz w:val="24"/>
          <w:szCs w:val="24"/>
        </w:rPr>
        <w:t xml:space="preserve">u, </w:t>
      </w:r>
      <w:r w:rsidRPr="0028636F">
        <w:rPr>
          <w:rFonts w:ascii="Arial" w:hAnsi="Arial" w:cs="Arial"/>
          <w:sz w:val="24"/>
          <w:szCs w:val="24"/>
        </w:rPr>
        <w:t xml:space="preserve">rodzic kandydata może </w:t>
      </w:r>
      <w:r w:rsidR="0057322C" w:rsidRPr="0028636F">
        <w:rPr>
          <w:rFonts w:ascii="Arial" w:hAnsi="Arial" w:cs="Arial"/>
          <w:sz w:val="24"/>
          <w:szCs w:val="24"/>
        </w:rPr>
        <w:t>wystąpić do komisji</w:t>
      </w:r>
      <w:r w:rsidR="00AA1715" w:rsidRPr="0028636F">
        <w:rPr>
          <w:rFonts w:ascii="Arial" w:hAnsi="Arial" w:cs="Arial"/>
          <w:sz w:val="24"/>
          <w:szCs w:val="24"/>
        </w:rPr>
        <w:t xml:space="preserve"> </w:t>
      </w:r>
      <w:r w:rsidR="0057322C" w:rsidRPr="0028636F">
        <w:rPr>
          <w:rFonts w:ascii="Arial" w:hAnsi="Arial" w:cs="Arial"/>
          <w:sz w:val="24"/>
          <w:szCs w:val="24"/>
        </w:rPr>
        <w:t xml:space="preserve">rekrutacyjnej z wnioskiem o sporządzenie uzasadnienia odmowy przyjęcia kandydata do </w:t>
      </w:r>
      <w:r w:rsidR="0054672C" w:rsidRPr="0028636F">
        <w:rPr>
          <w:rFonts w:ascii="Arial" w:hAnsi="Arial" w:cs="Arial"/>
          <w:sz w:val="24"/>
          <w:szCs w:val="24"/>
        </w:rPr>
        <w:t xml:space="preserve">klasy dwujęzycznej </w:t>
      </w:r>
      <w:r w:rsidR="0057322C" w:rsidRPr="0028636F">
        <w:rPr>
          <w:rFonts w:ascii="Arial" w:hAnsi="Arial" w:cs="Arial"/>
          <w:sz w:val="24"/>
          <w:szCs w:val="24"/>
        </w:rPr>
        <w:t>Liceum</w:t>
      </w:r>
      <w:r w:rsidR="0054672C" w:rsidRPr="0028636F">
        <w:rPr>
          <w:rFonts w:ascii="Arial" w:hAnsi="Arial" w:cs="Arial"/>
          <w:sz w:val="24"/>
          <w:szCs w:val="24"/>
        </w:rPr>
        <w:t xml:space="preserve"> Akademickiego</w:t>
      </w:r>
      <w:r w:rsidR="001156B0" w:rsidRPr="0028636F">
        <w:rPr>
          <w:rFonts w:ascii="Arial" w:hAnsi="Arial" w:cs="Arial"/>
          <w:sz w:val="24"/>
          <w:szCs w:val="24"/>
        </w:rPr>
        <w:t xml:space="preserve"> w Legnicy</w:t>
      </w:r>
      <w:r w:rsidR="0057322C" w:rsidRPr="0028636F">
        <w:rPr>
          <w:rFonts w:ascii="Arial" w:hAnsi="Arial" w:cs="Arial"/>
          <w:sz w:val="24"/>
          <w:szCs w:val="24"/>
        </w:rPr>
        <w:t>.</w:t>
      </w:r>
    </w:p>
    <w:p w14:paraId="640138F5" w14:textId="1449CC52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Uzasadnienie sporządza się w terminie do 3 dni od dnia wystąpienia przez rodzica z wnioskiem</w:t>
      </w:r>
      <w:r w:rsidR="00B00D38" w:rsidRPr="0028636F">
        <w:rPr>
          <w:rFonts w:ascii="Arial" w:hAnsi="Arial" w:cs="Arial"/>
          <w:sz w:val="24"/>
          <w:szCs w:val="24"/>
        </w:rPr>
        <w:t xml:space="preserve"> </w:t>
      </w:r>
      <w:r w:rsidRPr="0028636F">
        <w:rPr>
          <w:rFonts w:ascii="Arial" w:hAnsi="Arial" w:cs="Arial"/>
          <w:sz w:val="24"/>
          <w:szCs w:val="24"/>
        </w:rPr>
        <w:t xml:space="preserve">o uzasadnienie. </w:t>
      </w:r>
    </w:p>
    <w:p w14:paraId="34A9DE1D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7A21FE23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2876E803" w14:textId="770C68B4" w:rsidR="00A22B2A" w:rsidRPr="00A22B2A" w:rsidRDefault="00A22B2A" w:rsidP="0087194C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Załącznik nr</w:t>
      </w:r>
      <w:r w:rsidR="00595F2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1 </w:t>
      </w: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 Regulaminu rekrutacji do oddziału dwujęzycznego</w:t>
      </w: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w Liceum Akademickim</w:t>
      </w:r>
      <w:r w:rsidR="008966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imienia Witelona</w:t>
      </w:r>
      <w:r w:rsidR="00487B6B" w:rsidRPr="009D061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Legnicy</w:t>
      </w:r>
    </w:p>
    <w:p w14:paraId="74AF8710" w14:textId="24F18104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1. POSTANOWIENIA OGÓLNE</w:t>
      </w:r>
    </w:p>
    <w:p w14:paraId="0CDD7810" w14:textId="77777777" w:rsidR="00A22B2A" w:rsidRPr="00A22B2A" w:rsidRDefault="00A22B2A" w:rsidP="001077E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Niniejszy dokument określa zakres wymagań merytorycznych obowiązujących kandydatów przystępujących do sprawdzianu kompetencji językowych z języka angielskiego do oddziału dwujęzycznego.</w:t>
      </w:r>
    </w:p>
    <w:p w14:paraId="4FFBFE9B" w14:textId="0DE39FA8" w:rsidR="00A22B2A" w:rsidRPr="00A22B2A" w:rsidRDefault="00A22B2A" w:rsidP="00487B6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wymagań obejmuje obszary tematyczne oraz struktury leksykalno-gramatyczne, których znajomość podlega ocenie podczas części pisemnej i ustnej sprawdzianu.</w:t>
      </w:r>
    </w:p>
    <w:p w14:paraId="11636DA2" w14:textId="75E8F877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2. OBSZARY TEMATYCZNE</w:t>
      </w:r>
    </w:p>
    <w:p w14:paraId="2E7193DA" w14:textId="77777777" w:rsidR="00A22B2A" w:rsidRPr="00A22B2A" w:rsidRDefault="00A22B2A" w:rsidP="001077E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Kandydat zobowiązany jest do wykazania się umiejętnością komunikowania się w języku angielskim w następujących obszarach tematycznych:</w:t>
      </w:r>
    </w:p>
    <w:p w14:paraId="5641EE48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Człowiek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dane personalne, wygląd zewnętrzny, cechy charakteru, zainteresowania, emocje i uczucia, styl życia;</w:t>
      </w:r>
    </w:p>
    <w:p w14:paraId="3A5F2310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Dom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rodzaje domów i mieszkań, pomieszczenia i ich wyposażenie, obowiązki domowe, miejsce zamieszkania;</w:t>
      </w:r>
    </w:p>
    <w:p w14:paraId="6ED0EDA8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Szkoła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przedmioty nauczania, organizacja pracy szkoły, nauczyciele, system oceniania, plan dnia ucznia, nauka języków obcych;</w:t>
      </w:r>
    </w:p>
    <w:p w14:paraId="603A45DB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Praca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zawody, czynności zawodowe, miejsca pracy, plany i aspiracje zawodowe, praca dorywcza;</w:t>
      </w:r>
    </w:p>
    <w:p w14:paraId="3696DE44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Życie prywatne i społeczne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rodzina, przyjaciele, uroczystości, codzienne czynności, formy spędzania czasu wolnego;</w:t>
      </w:r>
    </w:p>
    <w:p w14:paraId="54D9AC4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Żywienie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produkty spożywcze, posiłki, lokale gastronomiczne, zasady zdrowego odżywiania;</w:t>
      </w:r>
    </w:p>
    <w:p w14:paraId="3DB2BD8A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Zakupy i usługi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rodzaje sklepów, towary, reklama, dokonywanie zakupów oraz korzystanie z usług;</w:t>
      </w:r>
    </w:p>
    <w:p w14:paraId="0D1E353F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Podróżowanie i turystyka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środki transportu, orientacja w terenie, kierunki świata, zwiedzanie, rezerwacja noclegów, bagaż;</w:t>
      </w:r>
    </w:p>
    <w:p w14:paraId="5AED6AC2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Kultura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film, muzyka, literatura, sztuka oraz uczestnictwo w wydarzeniach kulturalnych;</w:t>
      </w:r>
    </w:p>
    <w:p w14:paraId="6125692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Sport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dyscypliny sportowe, sprzęt sportowy, wydarzenia sportowe;</w:t>
      </w:r>
    </w:p>
    <w:p w14:paraId="733F940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Zdrowie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części ciała, podstawowe dolegliwości, wizyta u lekarza, zasady zdrowego stylu życia;</w:t>
      </w:r>
    </w:p>
    <w:p w14:paraId="691E6D03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Nauka i technika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nowe technologie, urządzenia elektroniczne, Internet i jego zastosowania;</w:t>
      </w:r>
    </w:p>
    <w:p w14:paraId="4F490D31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Świat przyrody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pogoda, krajobraz, rośliny i zwierzęta, ochrona środowiska;</w:t>
      </w:r>
    </w:p>
    <w:p w14:paraId="408BE95E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 i społeczeństwo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instytucje publiczne, wybrane zagadnienia społeczne, wolontariat i aktywność obywatelska.</w:t>
      </w:r>
    </w:p>
    <w:p w14:paraId="52848973" w14:textId="77777777" w:rsidR="00A22B2A" w:rsidRPr="00A22B2A" w:rsidRDefault="00A22B2A" w:rsidP="001077E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tematyczny, o którym mowa w ust. 1, obejmuje umiejętność rozumienia i tworzenia wypowiedzi ustnych oraz pisemnych, adekwatnych do sytuacji komunikacyjnej.</w:t>
      </w:r>
    </w:p>
    <w:p w14:paraId="4199D380" w14:textId="7070A5C1" w:rsidR="00A22B2A" w:rsidRPr="00A22B2A" w:rsidRDefault="00A22B2A" w:rsidP="001077E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539D5B" w14:textId="22BDFAD6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3. ZAKRES STRUKTUR LEKSYKALNO-GRAMATYCZNYCH</w:t>
      </w:r>
    </w:p>
    <w:p w14:paraId="33C88D51" w14:textId="77777777" w:rsidR="00A22B2A" w:rsidRPr="00A22B2A" w:rsidRDefault="00A22B2A" w:rsidP="001077E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Kandydat zobowiązany jest do poprawnego stosowania podstawowych struktur gramatycznych języka angielskiego, w szczególności:</w:t>
      </w:r>
    </w:p>
    <w:p w14:paraId="2FE22D6D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czasów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gramatycznych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Present Simple, Present Continuous, Present Perfect, Past Simple, Past Continuous, Future Simple;</w:t>
      </w:r>
    </w:p>
    <w:p w14:paraId="12F56FA3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czasowników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modalnych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can / could, must / have to, should, may;</w:t>
      </w:r>
    </w:p>
    <w:p w14:paraId="6CC88D2A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lastRenderedPageBreak/>
        <w:t>okresów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warunkowych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Zero Conditional, First Conditional, Second Conditional;</w:t>
      </w:r>
    </w:p>
    <w:p w14:paraId="64DC7300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stopniowania przymiotników (krótkiego i długiego);</w:t>
      </w:r>
    </w:p>
    <w:p w14:paraId="7834B2D2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przyimków czasu i miejsca (w szczególności: in, on,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at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);</w:t>
      </w:r>
    </w:p>
    <w:p w14:paraId="18BD0ABE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mowy zależnej w zakresie podstawowych przekształceń.</w:t>
      </w:r>
    </w:p>
    <w:p w14:paraId="2751D698" w14:textId="77777777" w:rsidR="00A22B2A" w:rsidRPr="00A22B2A" w:rsidRDefault="00A22B2A" w:rsidP="001077E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Wymagania, o których mowa w ust. 1, podlegają ocenie w zakresie poprawności, adekwatności oraz komunikatywności wypowiedzi.</w:t>
      </w:r>
    </w:p>
    <w:p w14:paraId="09A24835" w14:textId="60D63310" w:rsidR="00A22B2A" w:rsidRPr="00A22B2A" w:rsidRDefault="00A22B2A" w:rsidP="001077E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1F6D18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554C766C" w14:textId="5AA4F616" w:rsidR="00EF6EFC" w:rsidRPr="0028636F" w:rsidRDefault="00EF6EF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6EFC" w:rsidRPr="0028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A4F"/>
    <w:multiLevelType w:val="multilevel"/>
    <w:tmpl w:val="184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77B45"/>
    <w:multiLevelType w:val="hybridMultilevel"/>
    <w:tmpl w:val="F0E64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01DD"/>
    <w:multiLevelType w:val="hybridMultilevel"/>
    <w:tmpl w:val="920E98D0"/>
    <w:lvl w:ilvl="0" w:tplc="E6C4A62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5CF5"/>
    <w:multiLevelType w:val="hybridMultilevel"/>
    <w:tmpl w:val="41AE24AE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1252"/>
    <w:multiLevelType w:val="hybridMultilevel"/>
    <w:tmpl w:val="FF36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0CC"/>
    <w:multiLevelType w:val="hybridMultilevel"/>
    <w:tmpl w:val="1D1E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4110"/>
    <w:multiLevelType w:val="hybridMultilevel"/>
    <w:tmpl w:val="9F983446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294"/>
    <w:multiLevelType w:val="hybridMultilevel"/>
    <w:tmpl w:val="2174E7D2"/>
    <w:lvl w:ilvl="0" w:tplc="1A34C788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29"/>
    <w:multiLevelType w:val="hybridMultilevel"/>
    <w:tmpl w:val="E6CE2590"/>
    <w:lvl w:ilvl="0" w:tplc="E6C4A62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3669"/>
    <w:multiLevelType w:val="multilevel"/>
    <w:tmpl w:val="54E4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16041"/>
    <w:multiLevelType w:val="multilevel"/>
    <w:tmpl w:val="DB3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93695"/>
    <w:multiLevelType w:val="hybridMultilevel"/>
    <w:tmpl w:val="FFF8737C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CE6"/>
    <w:multiLevelType w:val="hybridMultilevel"/>
    <w:tmpl w:val="CB26089C"/>
    <w:lvl w:ilvl="0" w:tplc="58703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343AE"/>
    <w:multiLevelType w:val="multilevel"/>
    <w:tmpl w:val="524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165DD"/>
    <w:multiLevelType w:val="hybridMultilevel"/>
    <w:tmpl w:val="16F40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D18EC"/>
    <w:multiLevelType w:val="hybridMultilevel"/>
    <w:tmpl w:val="D42647FA"/>
    <w:lvl w:ilvl="0" w:tplc="752A6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B62A6"/>
    <w:multiLevelType w:val="hybridMultilevel"/>
    <w:tmpl w:val="78DE74E8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E31"/>
    <w:multiLevelType w:val="hybridMultilevel"/>
    <w:tmpl w:val="68749080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A6A65"/>
    <w:multiLevelType w:val="hybridMultilevel"/>
    <w:tmpl w:val="CA9C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A6809"/>
    <w:multiLevelType w:val="hybridMultilevel"/>
    <w:tmpl w:val="E4DA211E"/>
    <w:lvl w:ilvl="0" w:tplc="752A6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0839"/>
    <w:multiLevelType w:val="hybridMultilevel"/>
    <w:tmpl w:val="5FE4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525D3"/>
    <w:multiLevelType w:val="hybridMultilevel"/>
    <w:tmpl w:val="953A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6567B"/>
    <w:multiLevelType w:val="multilevel"/>
    <w:tmpl w:val="4B12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D5CE8"/>
    <w:multiLevelType w:val="hybridMultilevel"/>
    <w:tmpl w:val="1526A9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D062417"/>
    <w:multiLevelType w:val="multilevel"/>
    <w:tmpl w:val="688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A2E89"/>
    <w:multiLevelType w:val="hybridMultilevel"/>
    <w:tmpl w:val="E3164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26AE6"/>
    <w:multiLevelType w:val="hybridMultilevel"/>
    <w:tmpl w:val="1452DC1A"/>
    <w:lvl w:ilvl="0" w:tplc="0406B7C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24"/>
  </w:num>
  <w:num w:numId="9">
    <w:abstractNumId w:val="13"/>
  </w:num>
  <w:num w:numId="10">
    <w:abstractNumId w:val="18"/>
  </w:num>
  <w:num w:numId="11">
    <w:abstractNumId w:val="14"/>
  </w:num>
  <w:num w:numId="12">
    <w:abstractNumId w:val="15"/>
  </w:num>
  <w:num w:numId="13">
    <w:abstractNumId w:val="19"/>
  </w:num>
  <w:num w:numId="14">
    <w:abstractNumId w:val="12"/>
  </w:num>
  <w:num w:numId="15">
    <w:abstractNumId w:val="7"/>
  </w:num>
  <w:num w:numId="16">
    <w:abstractNumId w:val="3"/>
  </w:num>
  <w:num w:numId="17">
    <w:abstractNumId w:val="25"/>
  </w:num>
  <w:num w:numId="18">
    <w:abstractNumId w:val="26"/>
  </w:num>
  <w:num w:numId="19">
    <w:abstractNumId w:val="11"/>
  </w:num>
  <w:num w:numId="20">
    <w:abstractNumId w:val="16"/>
  </w:num>
  <w:num w:numId="21">
    <w:abstractNumId w:val="6"/>
  </w:num>
  <w:num w:numId="22">
    <w:abstractNumId w:val="21"/>
  </w:num>
  <w:num w:numId="23">
    <w:abstractNumId w:val="17"/>
  </w:num>
  <w:num w:numId="24">
    <w:abstractNumId w:val="2"/>
  </w:num>
  <w:num w:numId="25">
    <w:abstractNumId w:val="23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49"/>
    <w:rsid w:val="0000514A"/>
    <w:rsid w:val="000341F8"/>
    <w:rsid w:val="00061B4A"/>
    <w:rsid w:val="00066A00"/>
    <w:rsid w:val="0007431F"/>
    <w:rsid w:val="000D75D9"/>
    <w:rsid w:val="00101255"/>
    <w:rsid w:val="001077EA"/>
    <w:rsid w:val="00114D1F"/>
    <w:rsid w:val="001156B0"/>
    <w:rsid w:val="00135B91"/>
    <w:rsid w:val="001765E6"/>
    <w:rsid w:val="001C2047"/>
    <w:rsid w:val="001D3E39"/>
    <w:rsid w:val="0022346A"/>
    <w:rsid w:val="00236B24"/>
    <w:rsid w:val="0024522A"/>
    <w:rsid w:val="002566D8"/>
    <w:rsid w:val="0026593C"/>
    <w:rsid w:val="002766C7"/>
    <w:rsid w:val="0028636F"/>
    <w:rsid w:val="002C52A2"/>
    <w:rsid w:val="002C6C8D"/>
    <w:rsid w:val="002F20AB"/>
    <w:rsid w:val="00320BA2"/>
    <w:rsid w:val="00341F4B"/>
    <w:rsid w:val="00362C77"/>
    <w:rsid w:val="003824D4"/>
    <w:rsid w:val="003A1F59"/>
    <w:rsid w:val="003E00D7"/>
    <w:rsid w:val="003F7FDB"/>
    <w:rsid w:val="00423213"/>
    <w:rsid w:val="0042747E"/>
    <w:rsid w:val="00443108"/>
    <w:rsid w:val="004473D6"/>
    <w:rsid w:val="00487985"/>
    <w:rsid w:val="00487B6B"/>
    <w:rsid w:val="004C24BB"/>
    <w:rsid w:val="004C4A9A"/>
    <w:rsid w:val="00513C84"/>
    <w:rsid w:val="005445E6"/>
    <w:rsid w:val="00545BD5"/>
    <w:rsid w:val="0054672C"/>
    <w:rsid w:val="0057322C"/>
    <w:rsid w:val="00593237"/>
    <w:rsid w:val="00595F25"/>
    <w:rsid w:val="0059730A"/>
    <w:rsid w:val="005A37EA"/>
    <w:rsid w:val="005D306C"/>
    <w:rsid w:val="005E7F51"/>
    <w:rsid w:val="0060609B"/>
    <w:rsid w:val="006209DF"/>
    <w:rsid w:val="0064177F"/>
    <w:rsid w:val="00645C2E"/>
    <w:rsid w:val="00656A77"/>
    <w:rsid w:val="00686E47"/>
    <w:rsid w:val="006A7103"/>
    <w:rsid w:val="006B6573"/>
    <w:rsid w:val="006C568F"/>
    <w:rsid w:val="006D5147"/>
    <w:rsid w:val="006E1A3F"/>
    <w:rsid w:val="006F1CA9"/>
    <w:rsid w:val="006F6A55"/>
    <w:rsid w:val="007107C8"/>
    <w:rsid w:val="00721221"/>
    <w:rsid w:val="007A5503"/>
    <w:rsid w:val="007C4AF4"/>
    <w:rsid w:val="007D7B72"/>
    <w:rsid w:val="007E30F1"/>
    <w:rsid w:val="007F31EA"/>
    <w:rsid w:val="00832A88"/>
    <w:rsid w:val="00842C9A"/>
    <w:rsid w:val="00850AFA"/>
    <w:rsid w:val="00871428"/>
    <w:rsid w:val="0087194C"/>
    <w:rsid w:val="00882011"/>
    <w:rsid w:val="0088519D"/>
    <w:rsid w:val="0089665C"/>
    <w:rsid w:val="008A2DBF"/>
    <w:rsid w:val="008B38F2"/>
    <w:rsid w:val="009053A6"/>
    <w:rsid w:val="00920EF5"/>
    <w:rsid w:val="00963C16"/>
    <w:rsid w:val="00966FCB"/>
    <w:rsid w:val="0097294E"/>
    <w:rsid w:val="009D0619"/>
    <w:rsid w:val="00A00016"/>
    <w:rsid w:val="00A132B5"/>
    <w:rsid w:val="00A22B2A"/>
    <w:rsid w:val="00A51418"/>
    <w:rsid w:val="00A95649"/>
    <w:rsid w:val="00AA1715"/>
    <w:rsid w:val="00AD044C"/>
    <w:rsid w:val="00AF5F3E"/>
    <w:rsid w:val="00B00D38"/>
    <w:rsid w:val="00B13AD2"/>
    <w:rsid w:val="00B60580"/>
    <w:rsid w:val="00B60D6D"/>
    <w:rsid w:val="00B868E5"/>
    <w:rsid w:val="00B943C9"/>
    <w:rsid w:val="00BB104A"/>
    <w:rsid w:val="00BB3670"/>
    <w:rsid w:val="00BD141F"/>
    <w:rsid w:val="00C10208"/>
    <w:rsid w:val="00C248B9"/>
    <w:rsid w:val="00C850F5"/>
    <w:rsid w:val="00C87E09"/>
    <w:rsid w:val="00C936F1"/>
    <w:rsid w:val="00CA7A26"/>
    <w:rsid w:val="00CC7A3E"/>
    <w:rsid w:val="00D96A3C"/>
    <w:rsid w:val="00DB4D46"/>
    <w:rsid w:val="00DD1AB5"/>
    <w:rsid w:val="00DF0D7F"/>
    <w:rsid w:val="00DF3559"/>
    <w:rsid w:val="00E14896"/>
    <w:rsid w:val="00E56165"/>
    <w:rsid w:val="00E6419E"/>
    <w:rsid w:val="00E713B6"/>
    <w:rsid w:val="00E7440D"/>
    <w:rsid w:val="00E839AD"/>
    <w:rsid w:val="00EC7784"/>
    <w:rsid w:val="00ED50F7"/>
    <w:rsid w:val="00ED75E4"/>
    <w:rsid w:val="00ED7D95"/>
    <w:rsid w:val="00EF6EFC"/>
    <w:rsid w:val="00FA1B6B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37A"/>
  <w15:chartTrackingRefBased/>
  <w15:docId w15:val="{4338A9B1-5338-488E-86BE-F882EFA3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64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0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5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howicka</dc:creator>
  <cp:keywords/>
  <dc:description/>
  <cp:lastModifiedBy>Agnieszka Kucha-Kiedel</cp:lastModifiedBy>
  <cp:revision>2</cp:revision>
  <dcterms:created xsi:type="dcterms:W3CDTF">2026-04-28T08:35:00Z</dcterms:created>
  <dcterms:modified xsi:type="dcterms:W3CDTF">2026-04-28T08:35:00Z</dcterms:modified>
</cp:coreProperties>
</file>